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C3" w:rsidRDefault="005C1AC3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8D2534" w:rsidRDefault="008D2534" w:rsidP="008D2534">
      <w:pPr>
        <w:ind w:right="-496"/>
        <w:jc w:val="both"/>
        <w:rPr>
          <w:rFonts w:ascii="Calibri" w:hAnsi="Calibri"/>
          <w:b/>
          <w:color w:val="336699"/>
          <w:sz w:val="20"/>
          <w:szCs w:val="20"/>
        </w:rPr>
      </w:pPr>
    </w:p>
    <w:p w:rsidR="008D2534" w:rsidRDefault="008D2534" w:rsidP="008D2534">
      <w:pPr>
        <w:ind w:right="-496"/>
        <w:jc w:val="both"/>
        <w:rPr>
          <w:rFonts w:ascii="Calibri" w:hAnsi="Calibri"/>
          <w:b/>
          <w:color w:val="336699"/>
          <w:sz w:val="20"/>
          <w:szCs w:val="20"/>
        </w:rPr>
      </w:pPr>
    </w:p>
    <w:p w:rsidR="008D2534" w:rsidRDefault="008D2534" w:rsidP="008D2534">
      <w:pPr>
        <w:ind w:right="-496"/>
        <w:jc w:val="both"/>
        <w:rPr>
          <w:rFonts w:ascii="Calibri" w:hAnsi="Calibri"/>
          <w:b/>
          <w:color w:val="336699"/>
          <w:sz w:val="20"/>
          <w:szCs w:val="20"/>
        </w:rPr>
      </w:pPr>
    </w:p>
    <w:p w:rsidR="008D2534" w:rsidRPr="008D2534" w:rsidRDefault="008D2534" w:rsidP="008D2534">
      <w:pPr>
        <w:ind w:right="-496"/>
        <w:jc w:val="both"/>
        <w:rPr>
          <w:rFonts w:ascii="Calibri" w:hAnsi="Calibri" w:cs="Tunga"/>
          <w:b/>
          <w:bCs/>
          <w:caps/>
          <w:color w:val="336699"/>
          <w:sz w:val="24"/>
          <w:szCs w:val="24"/>
        </w:rPr>
      </w:pPr>
      <w:r w:rsidRPr="008D2534">
        <w:rPr>
          <w:rFonts w:ascii="Calibri" w:hAnsi="Calibri"/>
          <w:b/>
          <w:caps/>
          <w:color w:val="336699"/>
          <w:sz w:val="24"/>
          <w:szCs w:val="24"/>
        </w:rPr>
        <w:t>Modelo de compromiso de confidencialidad con la Universidad de Zaragoza</w:t>
      </w:r>
    </w:p>
    <w:p w:rsidR="008D2534" w:rsidRDefault="008D2534" w:rsidP="008D2534">
      <w:pPr>
        <w:jc w:val="both"/>
        <w:rPr>
          <w:rFonts w:ascii="Calibri" w:hAnsi="Calibri"/>
        </w:rPr>
      </w:pP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>D./Dª ________________________________________________________ declara conocer y aceptar las Bases de la Convocatoria de la(s) beca(s) de apoyo en tareas de gestión y servicios en ____________________ _____________________ de fecha … de …. de</w:t>
      </w:r>
      <w:proofErr w:type="gramStart"/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….</w:t>
      </w:r>
      <w:proofErr w:type="gramEnd"/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. (*) y la Normativa propia de la Universidad de Zaragoza sobre becas y ayudas al estudio (BOUZ 4-2010, 01-2013 y BOUZ 3-2014), obligándose a su respeto y cumplimiento. 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D./Dª _________________________________________________________ se compromete de manera expresa, tanto durante la vigencia de la beca como después de su conclusión, a no difundir, transmitir ni revelar a terceras personas cualquier información de la Universidad de Zaragoza que pueda conocer durante el desempeño de las tareas propias de su actividad formativa como becario/a en el ____________________[incluir unidad/servicio convocante]__________________________, ni a utilizar tal información en interés propio o de sus familiares o amigos.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Esta obligación alcanza a: </w:t>
      </w:r>
      <w:bookmarkStart w:id="0" w:name="_GoBack"/>
      <w:bookmarkEnd w:id="0"/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Pr="00B605E1" w:rsidRDefault="008D2534" w:rsidP="008D2534">
      <w:pPr>
        <w:pStyle w:val="Default"/>
        <w:numPr>
          <w:ilvl w:val="0"/>
          <w:numId w:val="4"/>
        </w:numPr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La documentación interna del ___________________ [incluir unidad/servicio convocante]_____________, incluyendo notas, informes, esquemas y cualesquiera otros documentos, incluso los almacenados en soportes informáticos.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Pr="00B605E1" w:rsidRDefault="008D2534" w:rsidP="008D2534">
      <w:pPr>
        <w:pStyle w:val="Default"/>
        <w:numPr>
          <w:ilvl w:val="0"/>
          <w:numId w:val="4"/>
        </w:numPr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Las credenciales que dan acceso a los sistemas, elementos que los componen y características de los servicios, así como cualquier información que éstos puedan contener.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Pr="00B605E1" w:rsidRDefault="008D2534" w:rsidP="008D2534">
      <w:pPr>
        <w:pStyle w:val="Default"/>
        <w:numPr>
          <w:ilvl w:val="0"/>
          <w:numId w:val="4"/>
        </w:numPr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La reproducción en cualquier soporte de los contenidos anteriores y de aquellos otros de los que pueda tener conocimiento o acceso como consecuencia de su colaboración en las tareas encomendadas durante la vigencia de la beca.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D./Dª _______________________________________, conforme a lo establecido en el artículo 27 de la Normativa propia de esta Universidad sobre becas y ayudas al estudio, no tendrá acceso a otros datos de carácter personal de los que sea responsable la Universidad de Zaragoza que los estrictamente necesarios para el cumplimiento de las tareas de apoyo.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De acuerdo con ello se compromete a no acceder ni tratar datos de carácter personal y a poner inmediatamente en conocimiento del responsable de __________________ [incluir unidad/servicio convocante]___________cualquier situación que pueda observar de peligro o intromisión en la seguridad de los sistemas de tratamiento y almacenamiento de tales datos. 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D./Dª ________________________________________, conoce y acepta que la vulneración de este Compromiso de Confidencialidad podrá constituir causa justificada de pérdida de la beca y de su subsiguiente reintegro a la Universidad conforme a lo dispuesto en el artículo 40 de la Normativa propia de la Universidad de Zaragoza sobre becas y ayudas al estudio, los artículos 37 y ss. de la Ley 38/2003, de 17 de noviembre, General de Subvenciones y los artículos 35 y ss. del Real Decreto 1721/2007, de 21 de diciembre, por el que se establece el régimen de las becas y ayudas al estudio personalizadas.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La Universidad de Zaragoza, con independencia de ello, se reserva el derecho a reclamar el resarcimiento de los daños y perjuicios que se le pudieran ocasionar como consecuencia de la vulneración de los deberes de confidencialidad establecidos en el presente documento.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Firmado D./Dª _________________________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 xml:space="preserve"> </w:t>
      </w: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</w:p>
    <w:p w:rsidR="008D2534" w:rsidRPr="00B605E1" w:rsidRDefault="008D2534" w:rsidP="008D2534">
      <w:pPr>
        <w:pStyle w:val="Default"/>
        <w:contextualSpacing/>
        <w:jc w:val="both"/>
        <w:rPr>
          <w:rFonts w:ascii="Calibri Light" w:eastAsia="Times New Roman" w:hAnsi="Calibri Light" w:cs="Times New Roman"/>
          <w:color w:val="auto"/>
          <w:sz w:val="18"/>
          <w:szCs w:val="18"/>
        </w:rPr>
      </w:pPr>
      <w:r w:rsidRPr="00B605E1">
        <w:rPr>
          <w:rFonts w:ascii="Calibri Light" w:eastAsia="Times New Roman" w:hAnsi="Calibri Light" w:cs="Times New Roman"/>
          <w:color w:val="auto"/>
          <w:sz w:val="18"/>
          <w:szCs w:val="18"/>
        </w:rPr>
        <w:t>(*) Incluir los datos de denominación y fecha que correspondan a cada convocatoria.</w:t>
      </w:r>
    </w:p>
    <w:p w:rsidR="005C1AC3" w:rsidRDefault="005C1AC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sectPr w:rsidR="005C1AC3" w:rsidSect="004957C6">
      <w:type w:val="continuous"/>
      <w:pgSz w:w="12510" w:h="1773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C0E"/>
    <w:multiLevelType w:val="hybridMultilevel"/>
    <w:tmpl w:val="8BBC1D70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44875B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7E63"/>
    <w:multiLevelType w:val="hybridMultilevel"/>
    <w:tmpl w:val="C8002E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6A5B"/>
    <w:multiLevelType w:val="hybridMultilevel"/>
    <w:tmpl w:val="E22EBE2C"/>
    <w:lvl w:ilvl="0" w:tplc="22267DE8">
      <w:start w:val="1"/>
      <w:numFmt w:val="bullet"/>
      <w:lvlText w:val=""/>
      <w:lvlJc w:val="left"/>
      <w:pPr>
        <w:ind w:left="876" w:hanging="284"/>
      </w:pPr>
      <w:rPr>
        <w:rFonts w:ascii="Symbol" w:eastAsia="Symbol" w:hAnsi="Symbol" w:hint="default"/>
        <w:sz w:val="18"/>
        <w:szCs w:val="18"/>
      </w:rPr>
    </w:lvl>
    <w:lvl w:ilvl="1" w:tplc="92C88794">
      <w:start w:val="1"/>
      <w:numFmt w:val="bullet"/>
      <w:lvlText w:val="•"/>
      <w:lvlJc w:val="left"/>
      <w:pPr>
        <w:ind w:left="1893" w:hanging="284"/>
      </w:pPr>
      <w:rPr>
        <w:rFonts w:hint="default"/>
      </w:rPr>
    </w:lvl>
    <w:lvl w:ilvl="2" w:tplc="E01AE4EE">
      <w:start w:val="1"/>
      <w:numFmt w:val="bullet"/>
      <w:lvlText w:val="•"/>
      <w:lvlJc w:val="left"/>
      <w:pPr>
        <w:ind w:left="2909" w:hanging="284"/>
      </w:pPr>
      <w:rPr>
        <w:rFonts w:hint="default"/>
      </w:rPr>
    </w:lvl>
    <w:lvl w:ilvl="3" w:tplc="34609C90">
      <w:start w:val="1"/>
      <w:numFmt w:val="bullet"/>
      <w:lvlText w:val="•"/>
      <w:lvlJc w:val="left"/>
      <w:pPr>
        <w:ind w:left="3925" w:hanging="284"/>
      </w:pPr>
      <w:rPr>
        <w:rFonts w:hint="default"/>
      </w:rPr>
    </w:lvl>
    <w:lvl w:ilvl="4" w:tplc="DF72B252">
      <w:start w:val="1"/>
      <w:numFmt w:val="bullet"/>
      <w:lvlText w:val="•"/>
      <w:lvlJc w:val="left"/>
      <w:pPr>
        <w:ind w:left="4942" w:hanging="284"/>
      </w:pPr>
      <w:rPr>
        <w:rFonts w:hint="default"/>
      </w:rPr>
    </w:lvl>
    <w:lvl w:ilvl="5" w:tplc="73A892BC">
      <w:start w:val="1"/>
      <w:numFmt w:val="bullet"/>
      <w:lvlText w:val="•"/>
      <w:lvlJc w:val="left"/>
      <w:pPr>
        <w:ind w:left="5958" w:hanging="284"/>
      </w:pPr>
      <w:rPr>
        <w:rFonts w:hint="default"/>
      </w:rPr>
    </w:lvl>
    <w:lvl w:ilvl="6" w:tplc="B25CE7DE">
      <w:start w:val="1"/>
      <w:numFmt w:val="bullet"/>
      <w:lvlText w:val="•"/>
      <w:lvlJc w:val="left"/>
      <w:pPr>
        <w:ind w:left="6974" w:hanging="284"/>
      </w:pPr>
      <w:rPr>
        <w:rFonts w:hint="default"/>
      </w:rPr>
    </w:lvl>
    <w:lvl w:ilvl="7" w:tplc="BFAEFAB8">
      <w:start w:val="1"/>
      <w:numFmt w:val="bullet"/>
      <w:lvlText w:val="•"/>
      <w:lvlJc w:val="left"/>
      <w:pPr>
        <w:ind w:left="7991" w:hanging="284"/>
      </w:pPr>
      <w:rPr>
        <w:rFonts w:hint="default"/>
      </w:rPr>
    </w:lvl>
    <w:lvl w:ilvl="8" w:tplc="2E060926">
      <w:start w:val="1"/>
      <w:numFmt w:val="bullet"/>
      <w:lvlText w:val="•"/>
      <w:lvlJc w:val="left"/>
      <w:pPr>
        <w:ind w:left="9007" w:hanging="284"/>
      </w:pPr>
      <w:rPr>
        <w:rFonts w:hint="default"/>
      </w:rPr>
    </w:lvl>
  </w:abstractNum>
  <w:abstractNum w:abstractNumId="3" w15:restartNumberingAfterBreak="0">
    <w:nsid w:val="39941580"/>
    <w:multiLevelType w:val="hybridMultilevel"/>
    <w:tmpl w:val="E9FE5954"/>
    <w:lvl w:ilvl="0" w:tplc="445CFA5C">
      <w:start w:val="1"/>
      <w:numFmt w:val="bullet"/>
      <w:lvlText w:val=""/>
      <w:lvlJc w:val="left"/>
      <w:pPr>
        <w:ind w:left="1585" w:hanging="285"/>
      </w:pPr>
      <w:rPr>
        <w:rFonts w:ascii="Symbol" w:eastAsia="Symbol" w:hAnsi="Symbol" w:hint="default"/>
        <w:sz w:val="20"/>
        <w:szCs w:val="20"/>
      </w:rPr>
    </w:lvl>
    <w:lvl w:ilvl="1" w:tplc="592A1692">
      <w:start w:val="1"/>
      <w:numFmt w:val="bullet"/>
      <w:lvlText w:val="-"/>
      <w:lvlJc w:val="left"/>
      <w:pPr>
        <w:ind w:left="1869" w:hanging="142"/>
      </w:pPr>
      <w:rPr>
        <w:rFonts w:ascii="Corbel" w:eastAsia="Corbel" w:hAnsi="Corbel" w:hint="default"/>
        <w:w w:val="99"/>
        <w:sz w:val="18"/>
        <w:szCs w:val="18"/>
      </w:rPr>
    </w:lvl>
    <w:lvl w:ilvl="2" w:tplc="36BE6BEC">
      <w:start w:val="1"/>
      <w:numFmt w:val="bullet"/>
      <w:lvlText w:val="•"/>
      <w:lvlJc w:val="left"/>
      <w:pPr>
        <w:ind w:left="2888" w:hanging="142"/>
      </w:pPr>
      <w:rPr>
        <w:rFonts w:hint="default"/>
      </w:rPr>
    </w:lvl>
    <w:lvl w:ilvl="3" w:tplc="9C32B17E">
      <w:start w:val="1"/>
      <w:numFmt w:val="bullet"/>
      <w:lvlText w:val="•"/>
      <w:lvlJc w:val="left"/>
      <w:pPr>
        <w:ind w:left="3907" w:hanging="142"/>
      </w:pPr>
      <w:rPr>
        <w:rFonts w:hint="default"/>
      </w:rPr>
    </w:lvl>
    <w:lvl w:ilvl="4" w:tplc="C41AB312">
      <w:start w:val="1"/>
      <w:numFmt w:val="bullet"/>
      <w:lvlText w:val="•"/>
      <w:lvlJc w:val="left"/>
      <w:pPr>
        <w:ind w:left="4926" w:hanging="142"/>
      </w:pPr>
      <w:rPr>
        <w:rFonts w:hint="default"/>
      </w:rPr>
    </w:lvl>
    <w:lvl w:ilvl="5" w:tplc="303E138C">
      <w:start w:val="1"/>
      <w:numFmt w:val="bullet"/>
      <w:lvlText w:val="•"/>
      <w:lvlJc w:val="left"/>
      <w:pPr>
        <w:ind w:left="5945" w:hanging="142"/>
      </w:pPr>
      <w:rPr>
        <w:rFonts w:hint="default"/>
      </w:rPr>
    </w:lvl>
    <w:lvl w:ilvl="6" w:tplc="609A8C36">
      <w:start w:val="1"/>
      <w:numFmt w:val="bullet"/>
      <w:lvlText w:val="•"/>
      <w:lvlJc w:val="left"/>
      <w:pPr>
        <w:ind w:left="6964" w:hanging="142"/>
      </w:pPr>
      <w:rPr>
        <w:rFonts w:hint="default"/>
      </w:rPr>
    </w:lvl>
    <w:lvl w:ilvl="7" w:tplc="87B469DC">
      <w:start w:val="1"/>
      <w:numFmt w:val="bullet"/>
      <w:lvlText w:val="•"/>
      <w:lvlJc w:val="left"/>
      <w:pPr>
        <w:ind w:left="7983" w:hanging="142"/>
      </w:pPr>
      <w:rPr>
        <w:rFonts w:hint="default"/>
      </w:rPr>
    </w:lvl>
    <w:lvl w:ilvl="8" w:tplc="889E8104">
      <w:start w:val="1"/>
      <w:numFmt w:val="bullet"/>
      <w:lvlText w:val="•"/>
      <w:lvlJc w:val="left"/>
      <w:pPr>
        <w:ind w:left="9002" w:hanging="14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3"/>
    <w:rsid w:val="004957C6"/>
    <w:rsid w:val="00506E79"/>
    <w:rsid w:val="00513E9E"/>
    <w:rsid w:val="005C1AC3"/>
    <w:rsid w:val="00617E31"/>
    <w:rsid w:val="00865B4F"/>
    <w:rsid w:val="008D2534"/>
    <w:rsid w:val="008E3872"/>
    <w:rsid w:val="00A034B2"/>
    <w:rsid w:val="00D73A99"/>
    <w:rsid w:val="00F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C314"/>
  <w15:docId w15:val="{B4655214-E764-4B7D-A410-6B1CF5B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4"/>
      <w:ind w:left="101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33"/>
      <w:ind w:left="1585" w:hanging="284"/>
      <w:outlineLvl w:val="1"/>
    </w:pPr>
    <w:rPr>
      <w:rFonts w:ascii="Verdana" w:eastAsia="Verdana" w:hAnsi="Verdana"/>
      <w:sz w:val="20"/>
      <w:szCs w:val="20"/>
    </w:rPr>
  </w:style>
  <w:style w:type="paragraph" w:styleId="Ttulo3">
    <w:name w:val="heading 3"/>
    <w:basedOn w:val="Normal"/>
    <w:uiPriority w:val="1"/>
    <w:qFormat/>
    <w:pPr>
      <w:ind w:left="1018"/>
      <w:outlineLvl w:val="2"/>
    </w:pPr>
    <w:rPr>
      <w:rFonts w:ascii="Verdana" w:eastAsia="Verdana" w:hAnsi="Verdana"/>
      <w:sz w:val="16"/>
      <w:szCs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76" w:hanging="283"/>
    </w:pPr>
    <w:rPr>
      <w:rFonts w:ascii="Calibri" w:eastAsia="Calibri" w:hAnsi="Calibri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65B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B4F"/>
    <w:rPr>
      <w:rFonts w:ascii="Tahoma" w:hAnsi="Tahoma" w:cs="Tahoma"/>
      <w:sz w:val="16"/>
      <w:szCs w:val="16"/>
    </w:rPr>
  </w:style>
  <w:style w:type="character" w:styleId="Hipervnculo">
    <w:name w:val="Hyperlink"/>
    <w:rsid w:val="004957C6"/>
    <w:rPr>
      <w:color w:val="0000FF"/>
      <w:u w:val="single"/>
    </w:rPr>
  </w:style>
  <w:style w:type="paragraph" w:styleId="NormalWeb">
    <w:name w:val="Normal (Web)"/>
    <w:basedOn w:val="Normal"/>
    <w:rsid w:val="004957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4957C6"/>
    <w:rPr>
      <w:b/>
      <w:bCs/>
    </w:rPr>
  </w:style>
  <w:style w:type="paragraph" w:customStyle="1" w:styleId="Default">
    <w:name w:val="Default"/>
    <w:rsid w:val="008D253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 : Zaragoza, 20 de junio de 2008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 : Zaragoza, 20 de junio de 2008</dc:title>
  <dc:creator>Alfredo Pérez Sánchez</dc:creator>
  <cp:lastModifiedBy>usuario</cp:lastModifiedBy>
  <cp:revision>2</cp:revision>
  <cp:lastPrinted>2017-03-08T08:08:00Z</cp:lastPrinted>
  <dcterms:created xsi:type="dcterms:W3CDTF">2019-02-04T13:22:00Z</dcterms:created>
  <dcterms:modified xsi:type="dcterms:W3CDTF">2019-02-04T13:22:00Z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2015-05-08T00:00:00Z</vt:filetime>
  </property>
</Properties>
</file>